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2700"/>
        <w:gridCol w:w="5025"/>
      </w:tblGrid>
      <w:tr w:rsidR="00F11B3F" w14:paraId="4CFC1EBD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72B2F3" w14:textId="77777777" w:rsidR="00F11B3F" w:rsidRDefault="00F11B3F" w:rsidP="00CA1C57">
            <w:pPr>
              <w:jc w:val="center"/>
            </w:pPr>
            <w:r w:rsidRPr="52DD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Malzeme Adı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480533" w14:textId="77777777" w:rsidR="00F11B3F" w:rsidRDefault="00F11B3F" w:rsidP="00CA1C57">
            <w:pPr>
              <w:jc w:val="center"/>
            </w:pPr>
            <w:r w:rsidRPr="52DD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Teknik Özellikleri</w:t>
            </w:r>
          </w:p>
        </w:tc>
      </w:tr>
      <w:tr w:rsidR="00F11B3F" w14:paraId="55F022CE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340EC0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96-well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plate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V-tip 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26D0A4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birer adet şeklinde paketlenmiş olarak 8 adet teslim edilmelidir.</w:t>
            </w:r>
          </w:p>
          <w:p w14:paraId="6B1EE4D7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-Uygun </w:t>
            </w:r>
            <w:proofErr w:type="gram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dizayn edilmeli</w:t>
            </w:r>
            <w:proofErr w:type="gram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eşit duvar kalınlıkları gözleme olanak vermelidir. </w:t>
            </w:r>
          </w:p>
          <w:p w14:paraId="1B3DEDF7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-Yapısı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kontaminasyon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risk oluşturmayacak şekilde olmalıdır. </w:t>
            </w:r>
          </w:p>
          <w:p w14:paraId="31DED8E6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-Satır ve sütun başındaki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alfanumerik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işaretlemeler olmalıdır. </w:t>
            </w:r>
          </w:p>
          <w:p w14:paraId="4D33C3EC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Kuyucuklar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buharlaşma olmaması için uygun derinlikte olmalıdır.  </w:t>
            </w:r>
          </w:p>
        </w:tc>
      </w:tr>
      <w:tr w:rsidR="00F11B3F" w14:paraId="6A3AE086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740C27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96-well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plate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 U-tip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0333C6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-Şeffaf </w:t>
            </w:r>
            <w:proofErr w:type="spellStart"/>
            <w:proofErr w:type="gram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polistiren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veya uygun özellikte yapıya sahip olmalıdır. </w:t>
            </w:r>
          </w:p>
          <w:p w14:paraId="70E5F34A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-Optik ölçümler için ideal özelliklere sahip olmalıdır. MTT çalışmalarında kullanıma uygun olmalıdır.</w:t>
            </w:r>
          </w:p>
          <w:p w14:paraId="40B35F36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-Bir pakette 8 adet olacak şekilde teslim edilmelidir.</w:t>
            </w:r>
          </w:p>
          <w:p w14:paraId="3C5861E0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hücre kültürü uygulamalarına </w:t>
            </w:r>
            <w:proofErr w:type="gram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imkan</w:t>
            </w:r>
            <w:proofErr w:type="gram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verecek özellikte olmalıdır. </w:t>
            </w:r>
          </w:p>
          <w:p w14:paraId="25AF9E40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Süspanse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adherent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hücrelerin çoğalabilmesi ve büyüyebilmesi için uygun yapıya sahip olmalıdır. </w:t>
            </w:r>
          </w:p>
          <w:p w14:paraId="5D56C8DA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birer adet şeklinde paketlenmiş olmalıdır.</w:t>
            </w:r>
          </w:p>
          <w:p w14:paraId="65643799" w14:textId="77777777" w:rsidR="00F11B3F" w:rsidRDefault="00F11B3F" w:rsidP="00CA1C57">
            <w:pPr>
              <w:spacing w:line="257" w:lineRule="exact"/>
              <w:ind w:left="36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-Gama ışınları ile steril edilmiş olmalıdır.</w:t>
            </w:r>
          </w:p>
          <w:p w14:paraId="50B5D1B5" w14:textId="77777777" w:rsidR="00F11B3F" w:rsidRDefault="00F11B3F" w:rsidP="00CA1C57">
            <w:pPr>
              <w:spacing w:line="257" w:lineRule="exact"/>
              <w:ind w:left="36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DNAse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RNAse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pyrogen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olmalıdır.</w:t>
            </w:r>
          </w:p>
        </w:tc>
      </w:tr>
      <w:tr w:rsidR="00F11B3F" w14:paraId="5FC77A62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C4515D" w14:textId="77777777" w:rsidR="00F11B3F" w:rsidRDefault="00F11B3F" w:rsidP="00CA1C57"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 ml steril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eppendorf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tüp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725113" w14:textId="77777777" w:rsidR="00F11B3F" w:rsidRDefault="00F11B3F" w:rsidP="00CA1C57"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1,5 ml hacminde olmalıdır.</w:t>
            </w:r>
          </w:p>
          <w:p w14:paraId="119D1C26" w14:textId="77777777" w:rsidR="00F11B3F" w:rsidRDefault="00F11B3F" w:rsidP="00CA1C57"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pakette 1000 adet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olcak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şekilde teslim edilmeli ve steril olmalıdır.</w:t>
            </w:r>
          </w:p>
          <w:p w14:paraId="534D93E7" w14:textId="77777777" w:rsidR="00F11B3F" w:rsidRDefault="00F11B3F" w:rsidP="00CA1C57"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steril olmalı,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DNase-RNase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PCR inhibitör içermemelidir. </w:t>
            </w:r>
          </w:p>
          <w:p w14:paraId="622FE44D" w14:textId="77777777" w:rsidR="00F11B3F" w:rsidRDefault="00F11B3F" w:rsidP="00CA1C57"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kilitli kapak özelliğinde olmalıdır. </w:t>
            </w:r>
          </w:p>
          <w:p w14:paraId="62564094" w14:textId="77777777" w:rsidR="00F11B3F" w:rsidRDefault="00F11B3F" w:rsidP="00CA1C57"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üzerinde kabartmalı hacim çizgileri olmalıdır.</w:t>
            </w:r>
          </w:p>
          <w:p w14:paraId="21F8491B" w14:textId="77777777" w:rsidR="00F11B3F" w:rsidRDefault="00F11B3F" w:rsidP="00CA1C57"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düşük DNA/RNA bağlama kapasitesinde olmalıdır.</w:t>
            </w:r>
          </w:p>
          <w:p w14:paraId="4D195465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- 10000 g de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santrifüjlenebilmelidir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otoklavlanabilir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olmalıdır.</w:t>
            </w:r>
          </w:p>
        </w:tc>
      </w:tr>
      <w:tr w:rsidR="00F11B3F" w14:paraId="4292DCE1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AEFDB0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Pastör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pipeti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46F4A0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plastik ve şeffaf olmalıdır.  </w:t>
            </w:r>
          </w:p>
          <w:p w14:paraId="53234DA2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en az 3ml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lik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hacimde olmalı ve derecelendirmelidir.</w:t>
            </w:r>
          </w:p>
          <w:p w14:paraId="0C66107A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-Kutuda 500 adet 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acak şekilde teslim edilmelidir.</w:t>
            </w:r>
          </w:p>
        </w:tc>
      </w:tr>
      <w:tr w:rsidR="00F11B3F" w14:paraId="5021B5C2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30854C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İnsülin </w:t>
            </w:r>
            <w:proofErr w:type="gram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iğneleri -</w:t>
            </w:r>
            <w:proofErr w:type="gram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5cc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767B1E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tek kullanımlık ve steril olmalıdır.</w:t>
            </w:r>
          </w:p>
          <w:p w14:paraId="4B5E04D1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5cc hacminde olmalıdır. Kutuda 100 adet olacak şekilde teslim edilmelidir.</w:t>
            </w:r>
          </w:p>
          <w:p w14:paraId="70EB945F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bir adet olarak ayrı ayrı paketlenmeli,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steriliteyi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bozmayacak şekilde kolay açılabilir olmalıdır.</w:t>
            </w:r>
          </w:p>
          <w:p w14:paraId="18A80789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-Enjektör üzerindeki değerler kolay okunabilir, anlaşılır olmalı ve cc ve ünite çizgileri bulunmalıdır.  </w:t>
            </w:r>
          </w:p>
          <w:p w14:paraId="0135D28A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-ISO veya TSE kalite belgelerinden birine sahip olmalıdır. </w:t>
            </w:r>
          </w:p>
          <w:p w14:paraId="08DA9B5A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-Enjektörler çok sert veya çok esnek olmamalıdır.</w:t>
            </w:r>
          </w:p>
          <w:p w14:paraId="45868D69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-Pistonu kolay hareket edebilir, kauçuk/plastik başlı olmalıdır.  </w:t>
            </w:r>
          </w:p>
          <w:p w14:paraId="55EBBF96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non-toksik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olmalıdır.</w:t>
            </w:r>
          </w:p>
        </w:tc>
      </w:tr>
      <w:tr w:rsidR="00F11B3F" w14:paraId="2FCE8B59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46AC44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0,22 um steril filtre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4B8FE9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steril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filitrasyona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uygun 0.22 mikron gözenek çapında olmalıdır. </w:t>
            </w:r>
          </w:p>
          <w:p w14:paraId="0FDCA401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-Kutuda 50 adet olacak şekilde teslim edilmelidir.</w:t>
            </w:r>
          </w:p>
          <w:p w14:paraId="1E8C8359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selüloz asetat veya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polietersülfon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yapıda olmalıdır.</w:t>
            </w:r>
          </w:p>
          <w:p w14:paraId="0F979DAA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-Filtreler şırınga ucuna, kolay bir şekilde takılabilmelidir.</w:t>
            </w:r>
          </w:p>
          <w:p w14:paraId="46883C4D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-Filtre 3-4 bar basınca kadar dayanıklı olmalıdır.</w:t>
            </w:r>
          </w:p>
          <w:p w14:paraId="737E42FE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-Filtreler tek tek steril paketlenmiş olmalıdır. </w:t>
            </w:r>
          </w:p>
          <w:p w14:paraId="4DDCEF20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-Sterilizasyon ömürleri, lot numaraları ve katalog numaraları tüm filtre paketleri üzerinde yazılmış olmalıdır.</w:t>
            </w:r>
          </w:p>
        </w:tc>
      </w:tr>
      <w:tr w:rsidR="00F11B3F" w14:paraId="2AFB00CB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C49E50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DMSO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FA39C2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hücre kültürü çalışmalarına uygun olmalıdır.</w:t>
            </w:r>
          </w:p>
          <w:p w14:paraId="30868106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renksiz, yüksek saflıkta ve steril olmalıdır. </w:t>
            </w:r>
          </w:p>
          <w:p w14:paraId="331089D7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1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hacimde olmalıdır. </w:t>
            </w:r>
          </w:p>
          <w:p w14:paraId="1C84BB99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koyu renkli cam şişede paketlenmiş olmalıdır. </w:t>
            </w:r>
          </w:p>
          <w:p w14:paraId="2B1DA2CB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-Ürünün buhar yoğunluğu 2,7 (havaya karşı), 20 °C de buhar basıncı 0,42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mmHg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, yoğunluğu 1.10 g/ml olmalıdır.</w:t>
            </w:r>
          </w:p>
        </w:tc>
      </w:tr>
      <w:tr w:rsidR="00F11B3F" w14:paraId="780EA008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5A2450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4304F">
              <w:rPr>
                <w:rFonts w:ascii="Times New Roman" w:eastAsia="Times New Roman" w:hAnsi="Times New Roman" w:cs="Times New Roman"/>
                <w:sz w:val="20"/>
                <w:szCs w:val="20"/>
              </w:rPr>
              <w:t>-Bazlı Dezenfektan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01695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2,5 litre hacminde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absolute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etanol bazlı </w:t>
            </w: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olmalıdır.</w:t>
            </w:r>
          </w:p>
          <w:p w14:paraId="22DF4658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koyu renkli cam şişede paketlenmiş olmalıdır.  </w:t>
            </w:r>
          </w:p>
          <w:p w14:paraId="6A9A6D51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taşıma ve saklama koşullarına uygun olmalıdır. </w:t>
            </w:r>
          </w:p>
          <w:p w14:paraId="4160A3FA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ACS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46.07 g/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mol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moleküler ağırlığa sahip olmalıdır. </w:t>
            </w:r>
          </w:p>
          <w:p w14:paraId="337F88B6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-Ürünün yoğunluğu 20°C’de 0.79 g/cm3 olmalıdır.</w:t>
            </w:r>
          </w:p>
          <w:p w14:paraId="3EAC6E42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-Ürünün raf ömrü belirtilmelidir.</w:t>
            </w:r>
          </w:p>
        </w:tc>
      </w:tr>
      <w:tr w:rsidR="00F11B3F" w14:paraId="0D4C4729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1E4CBD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M-Bazlı Dezenfektan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72D5FC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2,5 litre hacminde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metanol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bazlı</w:t>
            </w: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458810E5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koyu renkli cam şişede paketlenmiş olmalıdır.  </w:t>
            </w:r>
          </w:p>
          <w:p w14:paraId="0FFCEDD9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taşıma ve saklama koşullarına uygun olmalıdır. </w:t>
            </w:r>
          </w:p>
          <w:p w14:paraId="753D4A56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ACS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32.04 g/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mol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moleküler ağırlığa sahip olmalıdır. </w:t>
            </w:r>
          </w:p>
          <w:p w14:paraId="4B59C166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-Ürünün yoğunluğu 20°C’de 0.792 g/cm3 olmalıdır.</w:t>
            </w:r>
          </w:p>
          <w:p w14:paraId="4D5D3F25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-Ürünün raf ömrü belirtilmelidir.</w:t>
            </w:r>
          </w:p>
        </w:tc>
      </w:tr>
      <w:tr w:rsidR="00F11B3F" w14:paraId="1D84AA50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52A5C5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0.5-10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mikrolitre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steril filtreli pipet ucu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AE410B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96’lık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racklar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içinde olmalıdır.</w:t>
            </w:r>
          </w:p>
          <w:p w14:paraId="730231F6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steril, filtreli ve ekstra uzun formda olmalıdır.</w:t>
            </w:r>
          </w:p>
          <w:p w14:paraId="3643AB05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DNAse-RNAse-pirojen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5D04B402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Iso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13485 standartları altında sentezlenmelidir. </w:t>
            </w:r>
          </w:p>
          <w:p w14:paraId="187A9EB9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laboratuvarda kullanılan pipetlere uygun olmalıdır.</w:t>
            </w:r>
          </w:p>
          <w:p w14:paraId="3327EB8F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0.5-10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hacminde olmalıdır.</w:t>
            </w:r>
          </w:p>
        </w:tc>
      </w:tr>
      <w:tr w:rsidR="00F11B3F" w14:paraId="44C0B3DA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867EFB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10-100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mikrolitre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steril filtreli pipet ucu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C21457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96’lık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racklar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içinde olmalıdır.</w:t>
            </w:r>
          </w:p>
          <w:p w14:paraId="17930714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steril, filtreli ve ekstra uzun formda olmalıdır.</w:t>
            </w:r>
          </w:p>
          <w:p w14:paraId="7E8349F4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DNAse-RNAse-pirojen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0DB8FE9E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Iso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13485 standartları altında sentezlenmelidir. </w:t>
            </w:r>
          </w:p>
          <w:p w14:paraId="0D0CB94F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laboratuvarda kullanılan pipetlere uygun olmalıdır.</w:t>
            </w:r>
          </w:p>
          <w:p w14:paraId="3C2DD13C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10-100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hacminde olmalıdır.</w:t>
            </w:r>
          </w:p>
        </w:tc>
      </w:tr>
      <w:tr w:rsidR="00F11B3F" w14:paraId="1991E43A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C08FDB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100-1000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mikrolitre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steril filtreli pipet ucu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5BA059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96’lık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racklar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içinde olmalıdır.</w:t>
            </w:r>
          </w:p>
          <w:p w14:paraId="1B233D5E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steril, filtreli ve ekstra uzun formada olmalıdır.</w:t>
            </w:r>
          </w:p>
          <w:p w14:paraId="31F5FA1E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DNAse-RNAse-pirojen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448928DD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Iso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13485 standartları altında sentezlenmelidir. </w:t>
            </w:r>
          </w:p>
          <w:p w14:paraId="5CF18990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laboratuvarda kullanılan pipetlere uygun olmalıdır.</w:t>
            </w:r>
          </w:p>
          <w:p w14:paraId="39374D01" w14:textId="77777777" w:rsidR="00F11B3F" w:rsidRDefault="00F11B3F" w:rsidP="00CA1C57">
            <w:pPr>
              <w:jc w:val="both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100-1000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hacminde olmalıdır.</w:t>
            </w:r>
          </w:p>
        </w:tc>
      </w:tr>
      <w:tr w:rsidR="00F11B3F" w14:paraId="1252EB60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ED35C7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Titanyum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tetra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isopropoxide</w:t>
            </w:r>
            <w:proofErr w:type="spellEnd"/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34C952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100 ml hacminde olmalıdır.</w:t>
            </w:r>
          </w:p>
          <w:p w14:paraId="1B1C00D8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sıvı formda çözelti halinde olmalıdır.</w:t>
            </w:r>
          </w:p>
          <w:p w14:paraId="1C591ED6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-Ürün indirgenebilir özellikte titanyum metal iyonlarını içermelidir.</w:t>
            </w:r>
          </w:p>
          <w:p w14:paraId="2200C359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yüksek saflıkta olmalıdır.</w:t>
            </w:r>
          </w:p>
        </w:tc>
      </w:tr>
      <w:tr w:rsidR="00F11B3F" w14:paraId="6D35D251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1C84A4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mezur</w:t>
            </w:r>
            <w:proofErr w:type="spellEnd"/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1934FB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1 litre hacminde olmalıdır.</w:t>
            </w:r>
          </w:p>
          <w:p w14:paraId="4112843C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otoklavlanabilmelidir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E67BFCB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ısıya ve kimyasala dayanıklı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borosilikat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 malzeme olmalıdır.</w:t>
            </w:r>
          </w:p>
        </w:tc>
      </w:tr>
      <w:tr w:rsidR="00F11B3F" w14:paraId="159712F7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D26C21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 ml cam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mezur</w:t>
            </w:r>
            <w:proofErr w:type="spellEnd"/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8B0DD2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500 ml hacminde olmalıdır.</w:t>
            </w:r>
          </w:p>
          <w:p w14:paraId="0C9E1758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otoklavlanabilmelidir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7F24D95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ısıya ve kimyasala dayanıklı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borosilikat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 malzeme olmalıdır.</w:t>
            </w:r>
          </w:p>
        </w:tc>
      </w:tr>
      <w:tr w:rsidR="00F11B3F" w14:paraId="4CD16094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BF4C4B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 ml cam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mezur</w:t>
            </w:r>
            <w:proofErr w:type="spellEnd"/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DECCC9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250 ml hacminde olmalıdır.</w:t>
            </w:r>
          </w:p>
          <w:p w14:paraId="2663184F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otoklavlanabilmelidir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2A847A5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ısıya ve kimyasala dayanıklı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borosilikat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 malzeme olmalıdır.</w:t>
            </w:r>
          </w:p>
        </w:tc>
      </w:tr>
      <w:tr w:rsidR="00F11B3F" w14:paraId="3A51D9EB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72ED3A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ml cam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mezur</w:t>
            </w:r>
            <w:proofErr w:type="spellEnd"/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38D48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100 ml hacminde olmalıdır.</w:t>
            </w:r>
          </w:p>
          <w:p w14:paraId="364FDA60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otoklavlanabilmelidir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07958D6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ısıya ve kimyasala dayanıklı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borosilikat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 malzeme olmalıdır.</w:t>
            </w:r>
          </w:p>
        </w:tc>
      </w:tr>
      <w:tr w:rsidR="00F11B3F" w14:paraId="59AF7DDF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21CD7B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ml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falkon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steril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D4E1F8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15 ml hacminde olmalıdır.</w:t>
            </w:r>
          </w:p>
          <w:p w14:paraId="59EDAB5A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steril olmalıdır.</w:t>
            </w:r>
          </w:p>
          <w:p w14:paraId="0DD387BF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-Bir pakette 50 adet olacak şekilde teslim edilmelidir.</w:t>
            </w:r>
          </w:p>
          <w:p w14:paraId="070B5B05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santrifüj cihazına uygun olarak konik tabanlı olmalıdır.</w:t>
            </w:r>
          </w:p>
        </w:tc>
      </w:tr>
      <w:tr w:rsidR="00F11B3F" w14:paraId="1F026876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7CB08C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ml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falkon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steril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8DD137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50 ml hacminde olmalıdır.</w:t>
            </w:r>
          </w:p>
          <w:p w14:paraId="599FE31A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steril olmalıdır.</w:t>
            </w:r>
          </w:p>
          <w:p w14:paraId="65D83828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-Bir pakette 50 adet olacak şekilde teslim edilmelidir.</w:t>
            </w:r>
          </w:p>
          <w:p w14:paraId="32EF3CF6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santrifüj cihazına uygun olarak konik tabanlı olmalıdır.</w:t>
            </w:r>
          </w:p>
        </w:tc>
      </w:tr>
      <w:tr w:rsidR="00F11B3F" w14:paraId="004BB107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6E2819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Otoklav şişesi 250 ml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50786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250 ml hacminde olmalıdır.</w:t>
            </w:r>
          </w:p>
          <w:p w14:paraId="6EFE5B3F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otoklavlanabilir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2EFF693D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borosilikat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 malzeme ve şeffaf olmalıdır.</w:t>
            </w:r>
          </w:p>
          <w:p w14:paraId="17750BA0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-Ürün vida kapaklı olmalıdır.</w:t>
            </w:r>
          </w:p>
        </w:tc>
      </w:tr>
      <w:tr w:rsidR="00F11B3F" w14:paraId="6A7A7354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D2F9FC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Otoklav şişesi 500 ml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D2B57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500 ml hacminde olmalıdır.</w:t>
            </w:r>
          </w:p>
          <w:p w14:paraId="340474F5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otoklavlanabilir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2A07B85E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ısıya ve kimyasala dayanıklı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borosilikat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 malzeme ve şeffaf olmalıdır.</w:t>
            </w:r>
          </w:p>
          <w:p w14:paraId="0538AE11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vida kapaklı olmalıdır.</w:t>
            </w:r>
          </w:p>
        </w:tc>
      </w:tr>
      <w:tr w:rsidR="00F11B3F" w14:paraId="643E50E9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A73D59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Otoklav şişesi 1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E96563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1 litre hacminde olmalıdır.</w:t>
            </w:r>
          </w:p>
          <w:p w14:paraId="7CE349B9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otoklavlanabilir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36903857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ısıya ve kimyasala dayanıklı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borosilikat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 malzeme ve şeffaf olmalıdır.</w:t>
            </w:r>
          </w:p>
          <w:p w14:paraId="55CE3E71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vida kapaklı olmalıdır.</w:t>
            </w:r>
          </w:p>
        </w:tc>
      </w:tr>
      <w:tr w:rsidR="00F11B3F" w14:paraId="02C30DC0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B2EF02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Serolojik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pipet-5 ml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7FCEF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-Hücre kültürü çalışmalarına uygun olmalıdır.</w:t>
            </w:r>
          </w:p>
          <w:p w14:paraId="07FF5B88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-Tek kullanımlık, tek tek paketlerde teslim edilmelidir.</w:t>
            </w:r>
          </w:p>
          <w:p w14:paraId="6A6729E0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-5 ml hacim çekmeye uygun olmalıdır.</w:t>
            </w:r>
          </w:p>
          <w:p w14:paraId="12BE5C6E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-Kolay açılır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antistatik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ambalaja sahip olmalıdır.</w:t>
            </w:r>
          </w:p>
          <w:p w14:paraId="2BECAA93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-Negatif ölçekleme sayesinde daha büyük pipetleme hacmine sahip olmalıdır.</w:t>
            </w:r>
          </w:p>
          <w:p w14:paraId="31588F3D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-Uç genişliği çalışma kolaylığı sağlamalı damlatma yapmamalıdır.</w:t>
            </w:r>
          </w:p>
          <w:p w14:paraId="2D7BD5BA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-1 pakette 200 adet olmalıdır.</w:t>
            </w:r>
          </w:p>
        </w:tc>
      </w:tr>
      <w:tr w:rsidR="00F11B3F" w14:paraId="17BD8BDF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F335AD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Serolojik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pipet-10 ml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5EE6CD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-Hücre kültürü çalışmalarına uygun olmalıdır.</w:t>
            </w:r>
          </w:p>
          <w:p w14:paraId="53C8EC63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-Tek kullanımlık, tek tek paketlerde teslim edilmelidir.</w:t>
            </w:r>
          </w:p>
          <w:p w14:paraId="5E21685B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-10 ml hacim çekmeye uygun olmalıdır.</w:t>
            </w:r>
          </w:p>
          <w:p w14:paraId="42AD63D8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Kolay açılır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antistatik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ambalaja sahip olmalıdır.</w:t>
            </w:r>
          </w:p>
          <w:p w14:paraId="10DC27D1" w14:textId="77777777" w:rsidR="00F11B3F" w:rsidRDefault="00F11B3F" w:rsidP="00CA1C57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-Negatif ölçekleme sayesinde daha büyük pipetleme hacmine sahip olmalıdır.</w:t>
            </w:r>
          </w:p>
          <w:p w14:paraId="68F0484D" w14:textId="77777777" w:rsidR="00F11B3F" w:rsidRDefault="00F11B3F" w:rsidP="00CA1C57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-Uç genişliği çalışma kolaylığı sağlamalı damlatma yapmamalıdır.</w:t>
            </w:r>
          </w:p>
          <w:p w14:paraId="6512A7D5" w14:textId="77777777" w:rsidR="00F11B3F" w:rsidRDefault="00F11B3F" w:rsidP="00CA1C57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-1 pakette 200 adet olmalıdır.</w:t>
            </w:r>
          </w:p>
        </w:tc>
      </w:tr>
      <w:tr w:rsidR="00F11B3F" w14:paraId="07B3EAA1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AB964B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Beher-500 ml 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B1A280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-Isıya ve kimyasala dayanıklı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borosilikat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camdan üretilmiş olmalıdır.</w:t>
            </w:r>
          </w:p>
          <w:p w14:paraId="2BB3C784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-ISO 3819 ve DIN 12331’e uygun yüksek kalite standartlarını karşılamalıdır. </w:t>
            </w:r>
          </w:p>
          <w:p w14:paraId="2AF9E394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-Taşıma ve yıkama sırasında kırılmaları önlemek amacıyla güçlendirilmiş kalın kenarları ve gagaları olmalıdır.</w:t>
            </w:r>
          </w:p>
          <w:p w14:paraId="4F9C6953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-Derecelendirmeler cam için özel olarak tasarlanmış beyaz boya ile yapılmalıdır.</w:t>
            </w:r>
          </w:p>
          <w:p w14:paraId="3E8176B6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-500 ml hacimde olmalıdır.</w:t>
            </w:r>
          </w:p>
        </w:tc>
      </w:tr>
      <w:tr w:rsidR="00F11B3F" w14:paraId="18C65758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3CD30B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Beher-250 ml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791B72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-Isıya ve kimyasala dayanıklı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borosilikat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camdan üretilmiş olmalıdır.</w:t>
            </w:r>
          </w:p>
          <w:p w14:paraId="151EC513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-ISO 3819 ve DIN 12331’e uygun yüksek kalite standartlarını karşılamalıdır. </w:t>
            </w:r>
          </w:p>
          <w:p w14:paraId="587B2984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-Taşıma ve yıkama sırasında kırılmaları önlemek amacıyla güçlendirilmiş kalın kenarları ve gagaları olmalıdır.</w:t>
            </w:r>
          </w:p>
          <w:p w14:paraId="07F48EF7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-Derecelendirmeler cam için özel olarak tasarlanmış beyaz boya ile yapılmalıdır.</w:t>
            </w:r>
          </w:p>
          <w:p w14:paraId="4C1D3D52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-250 ml hacimde olmalıdır.</w:t>
            </w:r>
          </w:p>
        </w:tc>
      </w:tr>
      <w:tr w:rsidR="00F11B3F" w14:paraId="1B1BBD9F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119BAC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Beher-100 ml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8DBAA7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-Isıya ve kimyasala dayanıklı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borosilikat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camdan üretilmiş olmalıdır.</w:t>
            </w:r>
          </w:p>
          <w:p w14:paraId="4A3E4FBD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-ISO 3819 ve DIN 12331’e uygun yüksek kalite standartlarını karşılamalıdır. </w:t>
            </w:r>
          </w:p>
          <w:p w14:paraId="5385F2E8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-Taşıma ve yıkama sırasında kırılmaları önlemek amacıyla güçlendirilmiş kalın kenarları ve gagaları olmalıdır.</w:t>
            </w:r>
          </w:p>
          <w:p w14:paraId="54C481AD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-Derecelendirmeler cam için özel olarak tasarlanmış beyaz boya ile yapılmalıdır.</w:t>
            </w:r>
          </w:p>
          <w:p w14:paraId="11AFAA0F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-100 ml hacimde olmalıdır.</w:t>
            </w:r>
          </w:p>
        </w:tc>
      </w:tr>
      <w:tr w:rsidR="00F11B3F" w14:paraId="0EA582EE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462AC5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Beher-50 ml 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E38F46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-Isıya ve kimyasala dayanıklı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borosilikat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camdan üretilmiş olmalıdır.</w:t>
            </w:r>
          </w:p>
          <w:p w14:paraId="3CFC43C0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-ISO 3819 ve DIN 12331’e uygun yüksek kalite standartlarını karşılamalıdır. </w:t>
            </w:r>
          </w:p>
          <w:p w14:paraId="34BFF5FE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-Taşıma ve yıkama sırasında kırılmaları önlemek amacıyla güçlendirilmiş kalın kenarları ve gagaları olmalıdır.</w:t>
            </w:r>
          </w:p>
          <w:p w14:paraId="434CD190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-Derecelendirmeler cam için özel olarak tasarlanmış beyaz boya ile yapılmalıdır.</w:t>
            </w:r>
          </w:p>
          <w:p w14:paraId="7510554E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-50 ml hacimde olmalıdır.</w:t>
            </w:r>
          </w:p>
        </w:tc>
      </w:tr>
      <w:tr w:rsidR="00F11B3F" w14:paraId="3FEAF1FA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9CA605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Cryotüp</w:t>
            </w:r>
            <w:proofErr w:type="spellEnd"/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9A0B8B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-Steril (ISO11137’ye göre),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pyrogen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endotoxin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non-sitotoksik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non-mutajenik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62B9CBE7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-IVD ve CE belgesi olmalıdır.</w:t>
            </w:r>
          </w:p>
          <w:p w14:paraId="0CD05927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 -196</w:t>
            </w: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C’ye kadar sıcaklıklarda saklanabilmelidir.</w:t>
            </w:r>
          </w:p>
          <w:p w14:paraId="2FF8E6CA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-İçten vidalı olmalıdır.</w:t>
            </w:r>
          </w:p>
          <w:p w14:paraId="7ABAA101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-Hızlı kapak mekanizması kapağı yalnızca bir tur çevirerek ergonomik ve güvenli bir biçimde açma olanağı sağlamalıdır.</w:t>
            </w:r>
          </w:p>
          <w:p w14:paraId="64BFAA75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-Tüplerin tabanının iç profili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kalıntısız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numune alımına olanak sağlamalıdır.</w:t>
            </w:r>
          </w:p>
          <w:p w14:paraId="27FB3787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-Kendi başına ayakta durabilecek şekilde tasarlanmış olmalıdır.</w:t>
            </w:r>
          </w:p>
          <w:p w14:paraId="6B8DF488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-2ml hacimde, 1.6ml çalışma hacimli, bir pakette 50 adet olacak şekilde teslim edilmelidir.</w:t>
            </w:r>
          </w:p>
        </w:tc>
      </w:tr>
      <w:tr w:rsidR="00F11B3F" w14:paraId="698AEEEB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51E54E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Plastik küvet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6A0DF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-UV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spektroforometrede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okuma yapmak için uygun olmalıdır.</w:t>
            </w:r>
          </w:p>
          <w:p w14:paraId="2FE68C6A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Polistiren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yapılı olmalıdır.</w:t>
            </w:r>
          </w:p>
          <w:p w14:paraId="3AA58C95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-Yarı mikro boyutlarda (1.5ml) olmalıdır.</w:t>
            </w:r>
          </w:p>
          <w:p w14:paraId="7C0F144E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-Bir pakette 100 adet olacak şekilde teslim edilmelidir.</w:t>
            </w:r>
          </w:p>
        </w:tc>
      </w:tr>
      <w:tr w:rsidR="00F11B3F" w14:paraId="55B2D521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FC8D82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Cam test tüpleri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D696E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-Bakteri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inkübasyonu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sırasında kullanıma uygun olmalıdır.</w:t>
            </w:r>
          </w:p>
          <w:p w14:paraId="03525318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-Nötr camdan vidalı kapak donanımlı olmalıdır.</w:t>
            </w:r>
          </w:p>
          <w:p w14:paraId="084A60B1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-16x100 mm ebatlarında olmalıdır.</w:t>
            </w:r>
          </w:p>
          <w:p w14:paraId="286C16C9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-Bir pakette 100 adet olacak şekilde teslim edilmelidir.</w:t>
            </w:r>
          </w:p>
        </w:tc>
      </w:tr>
      <w:tr w:rsidR="00F11B3F" w14:paraId="05ACBA42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A745D1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Titanyum (IV) </w:t>
            </w:r>
            <w:proofErr w:type="spellStart"/>
            <w:proofErr w:type="gram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bis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ammonium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lactato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dihydroxide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solution</w:t>
            </w:r>
            <w:proofErr w:type="spellEnd"/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2E3798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sıvı formda, çözelti halinde olmalıdır.</w:t>
            </w:r>
          </w:p>
          <w:p w14:paraId="0C17A5CD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indirgenebilir özellikte titanyum metal iyonlarını içermelidir.</w:t>
            </w:r>
          </w:p>
          <w:p w14:paraId="02406C50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100 ml hacminde olmalıdır.</w:t>
            </w:r>
          </w:p>
          <w:p w14:paraId="7C87ED6F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-Ürün yüksek saflıkta olmalıdır.</w:t>
            </w:r>
          </w:p>
        </w:tc>
      </w:tr>
      <w:tr w:rsidR="00F11B3F" w14:paraId="34070A3F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7234FE" w14:textId="77777777" w:rsidR="00F11B3F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DMEM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medium</w:t>
            </w:r>
            <w:proofErr w:type="spellEnd"/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67C4E6" w14:textId="77777777" w:rsidR="00F11B3F" w:rsidRDefault="00F11B3F" w:rsidP="00CA1C57">
            <w:pPr>
              <w:spacing w:line="300" w:lineRule="exact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-Hücre kültürü çalışmasına uygun olmalı ve sıvı formda 500 ml hacmindeki şişelerde olmalıdır.</w:t>
            </w:r>
          </w:p>
          <w:p w14:paraId="3DF9701D" w14:textId="77777777" w:rsidR="00F11B3F" w:rsidRDefault="00F11B3F" w:rsidP="00CA1C57">
            <w:pPr>
              <w:spacing w:line="300" w:lineRule="exact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-High glikoz olmalıdır.</w:t>
            </w:r>
          </w:p>
          <w:p w14:paraId="254EEA18" w14:textId="77777777" w:rsidR="00F11B3F" w:rsidRDefault="00F11B3F" w:rsidP="00CA1C57">
            <w:pPr>
              <w:spacing w:line="300" w:lineRule="exact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-Ürün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toksik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madde içermemelidir, steril olmalıdır.</w:t>
            </w:r>
          </w:p>
          <w:p w14:paraId="5F77613A" w14:textId="77777777" w:rsidR="00F11B3F" w:rsidRDefault="00F11B3F" w:rsidP="00CA1C57">
            <w:pPr>
              <w:spacing w:line="300" w:lineRule="exact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-Son kullanma tarihi teslimat tarihinden en az 12 ay sonrası olmalıdır.</w:t>
            </w:r>
          </w:p>
          <w:p w14:paraId="01D9C4FE" w14:textId="77777777" w:rsidR="00F11B3F" w:rsidRDefault="00F11B3F" w:rsidP="00CA1C57">
            <w:pPr>
              <w:spacing w:line="300" w:lineRule="exact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-Teklif edilen DMEM moleküler formülünde: L-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glutamine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Fenol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red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içermelidir.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Hepes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Sodium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pyruvate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içermemelidir.</w:t>
            </w:r>
          </w:p>
          <w:p w14:paraId="1A66EC5D" w14:textId="77777777" w:rsidR="00F11B3F" w:rsidRDefault="00F11B3F" w:rsidP="00CA1C57">
            <w:pPr>
              <w:spacing w:line="300" w:lineRule="exact"/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-Teklif edilen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DMEM'in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aralığı 7,0-7,4 olmalıdır.</w:t>
            </w:r>
          </w:p>
          <w:p w14:paraId="79866614" w14:textId="77777777" w:rsidR="00F11B3F" w:rsidRDefault="00F11B3F" w:rsidP="00CA1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-Teklif edilen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DMEM’in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konsantrasyonu 1X, ozmobilitesi;320-360 m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Osm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/kg olmalıdır.</w:t>
            </w:r>
          </w:p>
        </w:tc>
      </w:tr>
      <w:tr w:rsidR="00F11B3F" w:rsidRPr="00C40BC8" w14:paraId="240D246E" w14:textId="77777777" w:rsidTr="00CA1C57">
        <w:trPr>
          <w:trHeight w:val="46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20EBD4" w14:textId="77777777" w:rsidR="00F11B3F" w:rsidRDefault="00F11B3F" w:rsidP="00CA1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Sodium</w:t>
            </w:r>
            <w:proofErr w:type="spellEnd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2DD21A9">
              <w:rPr>
                <w:rFonts w:ascii="Times New Roman" w:eastAsia="Times New Roman" w:hAnsi="Times New Roman" w:cs="Times New Roman"/>
                <w:sz w:val="20"/>
                <w:szCs w:val="20"/>
              </w:rPr>
              <w:t>chloride</w:t>
            </w:r>
            <w:proofErr w:type="spellEnd"/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3EECB" w14:textId="77777777" w:rsidR="00F11B3F" w:rsidRPr="00C40BC8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eastAsia="Times New Roman" w:hAnsi="Times New Roman" w:cs="Times New Roman"/>
                <w:sz w:val="20"/>
                <w:szCs w:val="20"/>
              </w:rPr>
              <w:t>-Bakteri besi ortamında kullanıma uygun olmalıdır.</w:t>
            </w:r>
          </w:p>
          <w:p w14:paraId="08ECC63B" w14:textId="77777777" w:rsidR="00F11B3F" w:rsidRPr="00C40BC8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-ACS, ISO ve Avrupa </w:t>
            </w:r>
            <w:proofErr w:type="spellStart"/>
            <w:r w:rsidRPr="00C40BC8">
              <w:rPr>
                <w:rFonts w:ascii="Times New Roman" w:eastAsia="Times New Roman" w:hAnsi="Times New Roman" w:cs="Times New Roman"/>
                <w:sz w:val="20"/>
                <w:szCs w:val="20"/>
              </w:rPr>
              <w:t>Farmakopi</w:t>
            </w:r>
            <w:proofErr w:type="spellEnd"/>
            <w:r w:rsidRPr="00C40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standartlarını karşılamalıdır.</w:t>
            </w:r>
          </w:p>
          <w:p w14:paraId="7E7D68CC" w14:textId="77777777" w:rsidR="00F11B3F" w:rsidRPr="00C40BC8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eastAsia="Times New Roman" w:hAnsi="Times New Roman" w:cs="Times New Roman"/>
                <w:sz w:val="20"/>
                <w:szCs w:val="20"/>
              </w:rPr>
              <w:t>-Yoğunluğu 2.17 g/cm³ (20 °C) olmalıdır.</w:t>
            </w:r>
          </w:p>
          <w:p w14:paraId="2C2A501F" w14:textId="77777777" w:rsidR="00F11B3F" w:rsidRPr="00C40BC8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-Kaynama noktası 1461 °C (1013 </w:t>
            </w:r>
            <w:proofErr w:type="spellStart"/>
            <w:r w:rsidRPr="00C40BC8">
              <w:rPr>
                <w:rFonts w:ascii="Times New Roman" w:eastAsia="Times New Roman" w:hAnsi="Times New Roman" w:cs="Times New Roman"/>
                <w:sz w:val="20"/>
                <w:szCs w:val="20"/>
              </w:rPr>
              <w:t>hPa</w:t>
            </w:r>
            <w:proofErr w:type="spellEnd"/>
            <w:r w:rsidRPr="00C40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erime noktası 801 °C, </w:t>
            </w:r>
            <w:proofErr w:type="spellStart"/>
            <w:r w:rsidRPr="00C40BC8">
              <w:rPr>
                <w:rFonts w:ascii="Times New Roman" w:eastAsia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C40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0BC8">
              <w:rPr>
                <w:rFonts w:ascii="Times New Roman" w:eastAsia="Times New Roman" w:hAnsi="Times New Roman" w:cs="Times New Roman"/>
                <w:sz w:val="20"/>
                <w:szCs w:val="20"/>
              </w:rPr>
              <w:t>4.5 -</w:t>
            </w:r>
            <w:proofErr w:type="gramEnd"/>
            <w:r w:rsidRPr="00C40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7.0 (100 g/l, H₂O, 20 °C) olmalıdır.</w:t>
            </w:r>
          </w:p>
          <w:p w14:paraId="6E509265" w14:textId="77777777" w:rsidR="00F11B3F" w:rsidRPr="00C40BC8" w:rsidRDefault="00F11B3F" w:rsidP="00CA1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eastAsia="Times New Roman" w:hAnsi="Times New Roman" w:cs="Times New Roman"/>
                <w:sz w:val="20"/>
                <w:szCs w:val="20"/>
              </w:rPr>
              <w:t>-1 kg ağırlığında olmalıdır.</w:t>
            </w:r>
          </w:p>
        </w:tc>
      </w:tr>
    </w:tbl>
    <w:p w14:paraId="7CFCC348" w14:textId="77777777" w:rsidR="00470C1D" w:rsidRDefault="00470C1D"/>
    <w:sectPr w:rsidR="0047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3F"/>
    <w:rsid w:val="00470C1D"/>
    <w:rsid w:val="00F1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B4C1"/>
  <w15:chartTrackingRefBased/>
  <w15:docId w15:val="{7530D0FC-B7DB-4A19-B3A3-9FA31AF6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B3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2022-06-02T10:36:00Z</dcterms:created>
  <dcterms:modified xsi:type="dcterms:W3CDTF">2022-06-02T10:37:00Z</dcterms:modified>
</cp:coreProperties>
</file>